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DF6" w:rsidRPr="00B970FF" w:rsidRDefault="003E1445" w:rsidP="003E1445">
      <w:pPr>
        <w:jc w:val="both"/>
        <w:rPr>
          <w:rFonts w:ascii="Times New Roman" w:hAnsi="Times New Roman" w:cs="Times New Roman"/>
          <w:b/>
        </w:rPr>
      </w:pPr>
      <w:bookmarkStart w:id="0" w:name="_GoBack"/>
      <w:r w:rsidRPr="00B970FF">
        <w:rPr>
          <w:rFonts w:ascii="Times New Roman" w:hAnsi="Times New Roman" w:cs="Times New Roman"/>
          <w:b/>
        </w:rPr>
        <w:t xml:space="preserve">Lemorzsolódási mutatók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52"/>
        <w:gridCol w:w="1679"/>
        <w:gridCol w:w="3126"/>
        <w:gridCol w:w="2479"/>
        <w:gridCol w:w="1623"/>
        <w:gridCol w:w="1053"/>
        <w:gridCol w:w="764"/>
        <w:gridCol w:w="1118"/>
      </w:tblGrid>
      <w:tr w:rsidR="003E1445" w:rsidRPr="003E1445" w:rsidTr="003E1445">
        <w:trPr>
          <w:trHeight w:val="525"/>
        </w:trPr>
        <w:tc>
          <w:tcPr>
            <w:tcW w:w="11297" w:type="dxa"/>
            <w:gridSpan w:val="5"/>
            <w:noWrap/>
            <w:hideMark/>
          </w:tcPr>
          <w:bookmarkEnd w:id="0"/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445">
              <w:rPr>
                <w:rFonts w:ascii="Times New Roman" w:hAnsi="Times New Roman" w:cs="Times New Roman"/>
                <w:b/>
                <w:bCs/>
              </w:rPr>
              <w:t>Intézményi lemorzsolódás 2021-22</w:t>
            </w:r>
          </w:p>
        </w:tc>
        <w:tc>
          <w:tcPr>
            <w:tcW w:w="976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56" w:type="dxa"/>
            <w:gridSpan w:val="2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  <w:r w:rsidRPr="003E1445">
              <w:rPr>
                <w:rFonts w:ascii="Times New Roman" w:hAnsi="Times New Roman" w:cs="Times New Roman"/>
              </w:rPr>
              <w:t>A KRÉTA ESL alapján lemorzsolódás</w:t>
            </w:r>
          </w:p>
        </w:tc>
      </w:tr>
      <w:tr w:rsidR="003E1445" w:rsidRPr="003E1445" w:rsidTr="003E1445">
        <w:trPr>
          <w:trHeight w:val="1170"/>
        </w:trPr>
        <w:tc>
          <w:tcPr>
            <w:tcW w:w="2250" w:type="dxa"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  <w:r w:rsidRPr="003E1445">
              <w:rPr>
                <w:rFonts w:ascii="Times New Roman" w:hAnsi="Times New Roman" w:cs="Times New Roman"/>
              </w:rPr>
              <w:t>Jogviszony</w:t>
            </w:r>
          </w:p>
        </w:tc>
        <w:tc>
          <w:tcPr>
            <w:tcW w:w="1754" w:type="dxa"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  <w:r w:rsidRPr="003E1445">
              <w:rPr>
                <w:rFonts w:ascii="Times New Roman" w:hAnsi="Times New Roman" w:cs="Times New Roman"/>
              </w:rPr>
              <w:t>Október 1-i létszám</w:t>
            </w:r>
          </w:p>
        </w:tc>
        <w:tc>
          <w:tcPr>
            <w:tcW w:w="3275" w:type="dxa"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  <w:r w:rsidRPr="003E1445">
              <w:rPr>
                <w:rFonts w:ascii="Times New Roman" w:hAnsi="Times New Roman" w:cs="Times New Roman"/>
              </w:rPr>
              <w:t>Belépett tanulók száma</w:t>
            </w:r>
            <w:r w:rsidRPr="003E1445">
              <w:rPr>
                <w:rFonts w:ascii="Times New Roman" w:hAnsi="Times New Roman" w:cs="Times New Roman"/>
              </w:rPr>
              <w:br/>
              <w:t>(okt.1. és jún.15. között beiratkozók)</w:t>
            </w:r>
          </w:p>
        </w:tc>
        <w:tc>
          <w:tcPr>
            <w:tcW w:w="2594" w:type="dxa"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  <w:r w:rsidRPr="003E1445">
              <w:rPr>
                <w:rFonts w:ascii="Times New Roman" w:hAnsi="Times New Roman" w:cs="Times New Roman"/>
              </w:rPr>
              <w:t>Lemorzsolódó tanulók száma</w:t>
            </w:r>
          </w:p>
        </w:tc>
        <w:tc>
          <w:tcPr>
            <w:tcW w:w="1424" w:type="dxa"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445">
              <w:rPr>
                <w:rFonts w:ascii="Times New Roman" w:hAnsi="Times New Roman" w:cs="Times New Roman"/>
                <w:b/>
                <w:bCs/>
              </w:rPr>
              <w:t>Lemorzsolódási mutató</w:t>
            </w:r>
          </w:p>
        </w:tc>
        <w:tc>
          <w:tcPr>
            <w:tcW w:w="976" w:type="dxa"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  <w:r w:rsidRPr="003E1445">
              <w:rPr>
                <w:rFonts w:ascii="Times New Roman" w:hAnsi="Times New Roman" w:cs="Times New Roman"/>
              </w:rPr>
              <w:t>Összesen:</w:t>
            </w:r>
          </w:p>
        </w:tc>
        <w:tc>
          <w:tcPr>
            <w:tcW w:w="792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445">
              <w:rPr>
                <w:rFonts w:ascii="Times New Roman" w:hAnsi="Times New Roman" w:cs="Times New Roman"/>
                <w:b/>
                <w:bCs/>
              </w:rPr>
              <w:t>2022</w:t>
            </w:r>
          </w:p>
        </w:tc>
        <w:tc>
          <w:tcPr>
            <w:tcW w:w="1164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445">
              <w:rPr>
                <w:rFonts w:ascii="Times New Roman" w:hAnsi="Times New Roman" w:cs="Times New Roman"/>
                <w:b/>
                <w:bCs/>
              </w:rPr>
              <w:t>13,30%</w:t>
            </w:r>
          </w:p>
        </w:tc>
      </w:tr>
      <w:tr w:rsidR="003E1445" w:rsidRPr="003E1445" w:rsidTr="003E1445">
        <w:trPr>
          <w:trHeight w:val="300"/>
        </w:trPr>
        <w:tc>
          <w:tcPr>
            <w:tcW w:w="2250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  <w:r w:rsidRPr="003E1445">
              <w:rPr>
                <w:rFonts w:ascii="Times New Roman" w:hAnsi="Times New Roman" w:cs="Times New Roman"/>
              </w:rPr>
              <w:t>tanulói jogviszony</w:t>
            </w:r>
          </w:p>
        </w:tc>
        <w:tc>
          <w:tcPr>
            <w:tcW w:w="1754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  <w:r w:rsidRPr="003E1445">
              <w:rPr>
                <w:rFonts w:ascii="Times New Roman" w:hAnsi="Times New Roman" w:cs="Times New Roman"/>
              </w:rPr>
              <w:t>634</w:t>
            </w:r>
          </w:p>
        </w:tc>
        <w:tc>
          <w:tcPr>
            <w:tcW w:w="3275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  <w:r w:rsidRPr="003E144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94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  <w:r w:rsidRPr="003E14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24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445">
              <w:rPr>
                <w:rFonts w:ascii="Times New Roman" w:hAnsi="Times New Roman" w:cs="Times New Roman"/>
                <w:b/>
                <w:bCs/>
              </w:rPr>
              <w:t>0%</w:t>
            </w:r>
          </w:p>
        </w:tc>
        <w:tc>
          <w:tcPr>
            <w:tcW w:w="976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2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445">
              <w:rPr>
                <w:rFonts w:ascii="Times New Roman" w:hAnsi="Times New Roman" w:cs="Times New Roman"/>
                <w:b/>
                <w:bCs/>
              </w:rPr>
              <w:t>2023</w:t>
            </w:r>
          </w:p>
        </w:tc>
        <w:tc>
          <w:tcPr>
            <w:tcW w:w="1164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445">
              <w:rPr>
                <w:rFonts w:ascii="Times New Roman" w:hAnsi="Times New Roman" w:cs="Times New Roman"/>
                <w:b/>
                <w:bCs/>
              </w:rPr>
              <w:t>11%</w:t>
            </w:r>
          </w:p>
        </w:tc>
      </w:tr>
      <w:tr w:rsidR="003E1445" w:rsidRPr="003E1445" w:rsidTr="003E1445">
        <w:trPr>
          <w:trHeight w:val="300"/>
        </w:trPr>
        <w:tc>
          <w:tcPr>
            <w:tcW w:w="2250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  <w:r w:rsidRPr="003E1445">
              <w:rPr>
                <w:rFonts w:ascii="Times New Roman" w:hAnsi="Times New Roman" w:cs="Times New Roman"/>
              </w:rPr>
              <w:t>felnőttképzési jogviszony</w:t>
            </w:r>
          </w:p>
        </w:tc>
        <w:tc>
          <w:tcPr>
            <w:tcW w:w="1754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  <w:r w:rsidRPr="003E144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275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  <w:r w:rsidRPr="003E144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94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  <w:r w:rsidRPr="003E144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4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445">
              <w:rPr>
                <w:rFonts w:ascii="Times New Roman" w:hAnsi="Times New Roman" w:cs="Times New Roman"/>
                <w:b/>
                <w:bCs/>
              </w:rPr>
              <w:t>14%</w:t>
            </w:r>
          </w:p>
        </w:tc>
        <w:tc>
          <w:tcPr>
            <w:tcW w:w="976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2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445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1164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445">
              <w:rPr>
                <w:rFonts w:ascii="Times New Roman" w:hAnsi="Times New Roman" w:cs="Times New Roman"/>
                <w:b/>
                <w:bCs/>
              </w:rPr>
              <w:t>6,60%</w:t>
            </w:r>
          </w:p>
        </w:tc>
      </w:tr>
      <w:tr w:rsidR="003E1445" w:rsidRPr="003E1445" w:rsidTr="003E1445">
        <w:trPr>
          <w:trHeight w:val="300"/>
        </w:trPr>
        <w:tc>
          <w:tcPr>
            <w:tcW w:w="2250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54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75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94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445"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  <w:tc>
          <w:tcPr>
            <w:tcW w:w="1164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445">
              <w:rPr>
                <w:rFonts w:ascii="Times New Roman" w:hAnsi="Times New Roman" w:cs="Times New Roman"/>
                <w:b/>
                <w:bCs/>
              </w:rPr>
              <w:t>5%</w:t>
            </w:r>
          </w:p>
        </w:tc>
      </w:tr>
      <w:tr w:rsidR="003E1445" w:rsidRPr="003E1445" w:rsidTr="003E1445">
        <w:trPr>
          <w:trHeight w:val="300"/>
        </w:trPr>
        <w:tc>
          <w:tcPr>
            <w:tcW w:w="2250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54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75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94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1445" w:rsidRPr="003E1445" w:rsidTr="003E1445">
        <w:trPr>
          <w:trHeight w:val="300"/>
        </w:trPr>
        <w:tc>
          <w:tcPr>
            <w:tcW w:w="11297" w:type="dxa"/>
            <w:gridSpan w:val="5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445">
              <w:rPr>
                <w:rFonts w:ascii="Times New Roman" w:hAnsi="Times New Roman" w:cs="Times New Roman"/>
                <w:b/>
                <w:bCs/>
              </w:rPr>
              <w:t>Intézményi lemorzsolódás 2022-23</w:t>
            </w:r>
          </w:p>
        </w:tc>
        <w:tc>
          <w:tcPr>
            <w:tcW w:w="976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2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1445" w:rsidRPr="003E1445" w:rsidTr="003E1445">
        <w:trPr>
          <w:trHeight w:val="1500"/>
        </w:trPr>
        <w:tc>
          <w:tcPr>
            <w:tcW w:w="2250" w:type="dxa"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  <w:r w:rsidRPr="003E1445">
              <w:rPr>
                <w:rFonts w:ascii="Times New Roman" w:hAnsi="Times New Roman" w:cs="Times New Roman"/>
              </w:rPr>
              <w:t>Jogviszony</w:t>
            </w:r>
          </w:p>
        </w:tc>
        <w:tc>
          <w:tcPr>
            <w:tcW w:w="1754" w:type="dxa"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  <w:r w:rsidRPr="003E1445">
              <w:rPr>
                <w:rFonts w:ascii="Times New Roman" w:hAnsi="Times New Roman" w:cs="Times New Roman"/>
              </w:rPr>
              <w:t>Október 1-i létszám</w:t>
            </w:r>
          </w:p>
        </w:tc>
        <w:tc>
          <w:tcPr>
            <w:tcW w:w="3275" w:type="dxa"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  <w:r w:rsidRPr="003E1445">
              <w:rPr>
                <w:rFonts w:ascii="Times New Roman" w:hAnsi="Times New Roman" w:cs="Times New Roman"/>
              </w:rPr>
              <w:t>Belépett tanulók száma</w:t>
            </w:r>
            <w:r w:rsidRPr="003E1445">
              <w:rPr>
                <w:rFonts w:ascii="Times New Roman" w:hAnsi="Times New Roman" w:cs="Times New Roman"/>
              </w:rPr>
              <w:br/>
              <w:t>(okt.1. és jún.15. között beiratkozók)</w:t>
            </w:r>
          </w:p>
        </w:tc>
        <w:tc>
          <w:tcPr>
            <w:tcW w:w="2594" w:type="dxa"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  <w:r w:rsidRPr="003E1445">
              <w:rPr>
                <w:rFonts w:ascii="Times New Roman" w:hAnsi="Times New Roman" w:cs="Times New Roman"/>
              </w:rPr>
              <w:t>Lemorzsolódó tanulók száma</w:t>
            </w:r>
          </w:p>
        </w:tc>
        <w:tc>
          <w:tcPr>
            <w:tcW w:w="1424" w:type="dxa"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445">
              <w:rPr>
                <w:rFonts w:ascii="Times New Roman" w:hAnsi="Times New Roman" w:cs="Times New Roman"/>
                <w:b/>
                <w:bCs/>
              </w:rPr>
              <w:t>Lemorzsolódási mutató</w:t>
            </w:r>
          </w:p>
        </w:tc>
        <w:tc>
          <w:tcPr>
            <w:tcW w:w="976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2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1445" w:rsidRPr="003E1445" w:rsidTr="003E1445">
        <w:trPr>
          <w:trHeight w:val="300"/>
        </w:trPr>
        <w:tc>
          <w:tcPr>
            <w:tcW w:w="2250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  <w:r w:rsidRPr="003E1445">
              <w:rPr>
                <w:rFonts w:ascii="Times New Roman" w:hAnsi="Times New Roman" w:cs="Times New Roman"/>
              </w:rPr>
              <w:t>tanulói jogviszony</w:t>
            </w:r>
          </w:p>
        </w:tc>
        <w:tc>
          <w:tcPr>
            <w:tcW w:w="1754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  <w:r w:rsidRPr="003E1445">
              <w:rPr>
                <w:rFonts w:ascii="Times New Roman" w:hAnsi="Times New Roman" w:cs="Times New Roman"/>
              </w:rPr>
              <w:t>673</w:t>
            </w:r>
          </w:p>
        </w:tc>
        <w:tc>
          <w:tcPr>
            <w:tcW w:w="3275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  <w:r w:rsidRPr="003E14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94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  <w:r w:rsidRPr="003E1445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424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445">
              <w:rPr>
                <w:rFonts w:ascii="Times New Roman" w:hAnsi="Times New Roman" w:cs="Times New Roman"/>
                <w:b/>
                <w:bCs/>
              </w:rPr>
              <w:t>5%</w:t>
            </w:r>
          </w:p>
        </w:tc>
        <w:tc>
          <w:tcPr>
            <w:tcW w:w="976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2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1445" w:rsidRPr="003E1445" w:rsidTr="003E1445">
        <w:trPr>
          <w:trHeight w:val="300"/>
        </w:trPr>
        <w:tc>
          <w:tcPr>
            <w:tcW w:w="2250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  <w:r w:rsidRPr="003E1445">
              <w:rPr>
                <w:rFonts w:ascii="Times New Roman" w:hAnsi="Times New Roman" w:cs="Times New Roman"/>
              </w:rPr>
              <w:t>felnőttképzési jogviszony</w:t>
            </w:r>
          </w:p>
        </w:tc>
        <w:tc>
          <w:tcPr>
            <w:tcW w:w="1754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  <w:r w:rsidRPr="003E1445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275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  <w:r w:rsidRPr="003E14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94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  <w:r w:rsidRPr="003E14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4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445">
              <w:rPr>
                <w:rFonts w:ascii="Times New Roman" w:hAnsi="Times New Roman" w:cs="Times New Roman"/>
                <w:b/>
                <w:bCs/>
              </w:rPr>
              <w:t>6%</w:t>
            </w:r>
          </w:p>
        </w:tc>
        <w:tc>
          <w:tcPr>
            <w:tcW w:w="976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2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1445" w:rsidRPr="003E1445" w:rsidTr="003E1445">
        <w:trPr>
          <w:trHeight w:val="300"/>
        </w:trPr>
        <w:tc>
          <w:tcPr>
            <w:tcW w:w="2250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75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94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1445" w:rsidRPr="003E1445" w:rsidTr="003E1445">
        <w:trPr>
          <w:trHeight w:val="300"/>
        </w:trPr>
        <w:tc>
          <w:tcPr>
            <w:tcW w:w="2250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69" w:type="dxa"/>
            <w:gridSpan w:val="2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445">
              <w:rPr>
                <w:rFonts w:ascii="Times New Roman" w:hAnsi="Times New Roman" w:cs="Times New Roman"/>
                <w:b/>
                <w:bCs/>
              </w:rPr>
              <w:t>Intézményi lemorzsolódás 2023-24</w:t>
            </w:r>
          </w:p>
        </w:tc>
        <w:tc>
          <w:tcPr>
            <w:tcW w:w="1424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6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1445" w:rsidRPr="003E1445" w:rsidTr="003E1445">
        <w:trPr>
          <w:trHeight w:val="300"/>
        </w:trPr>
        <w:tc>
          <w:tcPr>
            <w:tcW w:w="2250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  <w:r w:rsidRPr="003E1445">
              <w:rPr>
                <w:rFonts w:ascii="Times New Roman" w:hAnsi="Times New Roman" w:cs="Times New Roman"/>
              </w:rPr>
              <w:t>Jogviszony</w:t>
            </w:r>
          </w:p>
        </w:tc>
        <w:tc>
          <w:tcPr>
            <w:tcW w:w="1754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  <w:r w:rsidRPr="003E1445">
              <w:rPr>
                <w:rFonts w:ascii="Times New Roman" w:hAnsi="Times New Roman" w:cs="Times New Roman"/>
              </w:rPr>
              <w:t>Október 1-i létszám</w:t>
            </w:r>
          </w:p>
        </w:tc>
        <w:tc>
          <w:tcPr>
            <w:tcW w:w="3275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  <w:r w:rsidRPr="003E1445">
              <w:rPr>
                <w:rFonts w:ascii="Times New Roman" w:hAnsi="Times New Roman" w:cs="Times New Roman"/>
              </w:rPr>
              <w:t>Belépett tanulók száma</w:t>
            </w:r>
            <w:r w:rsidRPr="003E1445">
              <w:rPr>
                <w:rFonts w:ascii="Times New Roman" w:hAnsi="Times New Roman" w:cs="Times New Roman"/>
              </w:rPr>
              <w:br/>
              <w:t>(okt.1. és jún.15. között beiratkozók)</w:t>
            </w:r>
          </w:p>
        </w:tc>
        <w:tc>
          <w:tcPr>
            <w:tcW w:w="2594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  <w:r w:rsidRPr="003E1445">
              <w:rPr>
                <w:rFonts w:ascii="Times New Roman" w:hAnsi="Times New Roman" w:cs="Times New Roman"/>
              </w:rPr>
              <w:t>Lemorzsolódó tanulók száma</w:t>
            </w:r>
          </w:p>
        </w:tc>
        <w:tc>
          <w:tcPr>
            <w:tcW w:w="2400" w:type="dxa"/>
            <w:gridSpan w:val="2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  <w:r w:rsidRPr="003E1445">
              <w:rPr>
                <w:rFonts w:ascii="Times New Roman" w:hAnsi="Times New Roman" w:cs="Times New Roman"/>
              </w:rPr>
              <w:t>Lemorzsolódási mutató</w:t>
            </w:r>
          </w:p>
        </w:tc>
        <w:tc>
          <w:tcPr>
            <w:tcW w:w="792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1445" w:rsidRPr="003E1445" w:rsidTr="003E1445">
        <w:trPr>
          <w:trHeight w:val="300"/>
        </w:trPr>
        <w:tc>
          <w:tcPr>
            <w:tcW w:w="2250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  <w:r w:rsidRPr="003E1445">
              <w:rPr>
                <w:rFonts w:ascii="Times New Roman" w:hAnsi="Times New Roman" w:cs="Times New Roman"/>
              </w:rPr>
              <w:t>tanulói jogviszony</w:t>
            </w:r>
          </w:p>
        </w:tc>
        <w:tc>
          <w:tcPr>
            <w:tcW w:w="1754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  <w:r w:rsidRPr="003E1445">
              <w:rPr>
                <w:rFonts w:ascii="Times New Roman" w:hAnsi="Times New Roman" w:cs="Times New Roman"/>
              </w:rPr>
              <w:t>723</w:t>
            </w:r>
          </w:p>
        </w:tc>
        <w:tc>
          <w:tcPr>
            <w:tcW w:w="3275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94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  <w:r w:rsidRPr="003E144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24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445">
              <w:rPr>
                <w:rFonts w:ascii="Times New Roman" w:hAnsi="Times New Roman" w:cs="Times New Roman"/>
                <w:b/>
                <w:bCs/>
              </w:rPr>
              <w:t>5,00%</w:t>
            </w:r>
          </w:p>
        </w:tc>
        <w:tc>
          <w:tcPr>
            <w:tcW w:w="976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2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1445" w:rsidRPr="003E1445" w:rsidTr="003E1445">
        <w:trPr>
          <w:trHeight w:val="300"/>
        </w:trPr>
        <w:tc>
          <w:tcPr>
            <w:tcW w:w="2250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  <w:r w:rsidRPr="003E1445">
              <w:rPr>
                <w:rFonts w:ascii="Times New Roman" w:hAnsi="Times New Roman" w:cs="Times New Roman"/>
              </w:rPr>
              <w:t>felnőttképzési jogviszony</w:t>
            </w:r>
          </w:p>
        </w:tc>
        <w:tc>
          <w:tcPr>
            <w:tcW w:w="1754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  <w:r w:rsidRPr="003E1445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275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94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  <w:r w:rsidRPr="003E144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24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445">
              <w:rPr>
                <w:rFonts w:ascii="Times New Roman" w:hAnsi="Times New Roman" w:cs="Times New Roman"/>
                <w:b/>
                <w:bCs/>
              </w:rPr>
              <w:t>31%</w:t>
            </w:r>
          </w:p>
        </w:tc>
        <w:tc>
          <w:tcPr>
            <w:tcW w:w="976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2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1445" w:rsidRPr="003E1445" w:rsidTr="003E1445">
        <w:trPr>
          <w:trHeight w:val="300"/>
        </w:trPr>
        <w:tc>
          <w:tcPr>
            <w:tcW w:w="2250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75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94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1445" w:rsidRPr="003E1445" w:rsidTr="003E1445">
        <w:trPr>
          <w:trHeight w:val="300"/>
        </w:trPr>
        <w:tc>
          <w:tcPr>
            <w:tcW w:w="2250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69" w:type="dxa"/>
            <w:gridSpan w:val="2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445">
              <w:rPr>
                <w:rFonts w:ascii="Times New Roman" w:hAnsi="Times New Roman" w:cs="Times New Roman"/>
                <w:b/>
                <w:bCs/>
              </w:rPr>
              <w:t>Intézményi lemorzsolódás 2024-25</w:t>
            </w:r>
          </w:p>
        </w:tc>
        <w:tc>
          <w:tcPr>
            <w:tcW w:w="1424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6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1445" w:rsidRPr="003E1445" w:rsidTr="003E1445">
        <w:trPr>
          <w:trHeight w:val="300"/>
        </w:trPr>
        <w:tc>
          <w:tcPr>
            <w:tcW w:w="2250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  <w:r w:rsidRPr="003E1445">
              <w:rPr>
                <w:rFonts w:ascii="Times New Roman" w:hAnsi="Times New Roman" w:cs="Times New Roman"/>
              </w:rPr>
              <w:t>Jogviszony</w:t>
            </w:r>
          </w:p>
        </w:tc>
        <w:tc>
          <w:tcPr>
            <w:tcW w:w="1754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  <w:r w:rsidRPr="003E1445">
              <w:rPr>
                <w:rFonts w:ascii="Times New Roman" w:hAnsi="Times New Roman" w:cs="Times New Roman"/>
              </w:rPr>
              <w:t>Október 1-i létszám</w:t>
            </w:r>
          </w:p>
        </w:tc>
        <w:tc>
          <w:tcPr>
            <w:tcW w:w="3275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  <w:r w:rsidRPr="003E1445">
              <w:rPr>
                <w:rFonts w:ascii="Times New Roman" w:hAnsi="Times New Roman" w:cs="Times New Roman"/>
              </w:rPr>
              <w:t>Belépett tanulók száma</w:t>
            </w:r>
            <w:r w:rsidRPr="003E1445">
              <w:rPr>
                <w:rFonts w:ascii="Times New Roman" w:hAnsi="Times New Roman" w:cs="Times New Roman"/>
              </w:rPr>
              <w:br/>
              <w:t>(okt.1. és jún.15. között beiratkozók)</w:t>
            </w:r>
          </w:p>
        </w:tc>
        <w:tc>
          <w:tcPr>
            <w:tcW w:w="2594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  <w:r w:rsidRPr="003E1445">
              <w:rPr>
                <w:rFonts w:ascii="Times New Roman" w:hAnsi="Times New Roman" w:cs="Times New Roman"/>
              </w:rPr>
              <w:t>Lemorzsolódó tanulók száma</w:t>
            </w:r>
          </w:p>
        </w:tc>
        <w:tc>
          <w:tcPr>
            <w:tcW w:w="2400" w:type="dxa"/>
            <w:gridSpan w:val="2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  <w:r w:rsidRPr="003E1445">
              <w:rPr>
                <w:rFonts w:ascii="Times New Roman" w:hAnsi="Times New Roman" w:cs="Times New Roman"/>
              </w:rPr>
              <w:t>Lemorzsolódási mutató</w:t>
            </w:r>
          </w:p>
        </w:tc>
        <w:tc>
          <w:tcPr>
            <w:tcW w:w="792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1445" w:rsidRPr="003E1445" w:rsidTr="003E1445">
        <w:trPr>
          <w:trHeight w:val="300"/>
        </w:trPr>
        <w:tc>
          <w:tcPr>
            <w:tcW w:w="2250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  <w:r w:rsidRPr="003E1445">
              <w:rPr>
                <w:rFonts w:ascii="Times New Roman" w:hAnsi="Times New Roman" w:cs="Times New Roman"/>
              </w:rPr>
              <w:t>tanulói jogviszony</w:t>
            </w:r>
          </w:p>
        </w:tc>
        <w:tc>
          <w:tcPr>
            <w:tcW w:w="1754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  <w:r w:rsidRPr="003E1445">
              <w:rPr>
                <w:rFonts w:ascii="Times New Roman" w:hAnsi="Times New Roman" w:cs="Times New Roman"/>
              </w:rPr>
              <w:t>675</w:t>
            </w:r>
          </w:p>
        </w:tc>
        <w:tc>
          <w:tcPr>
            <w:tcW w:w="3275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  <w:r w:rsidRPr="003E14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94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  <w:r w:rsidRPr="003E144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24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445">
              <w:rPr>
                <w:rFonts w:ascii="Times New Roman" w:hAnsi="Times New Roman" w:cs="Times New Roman"/>
                <w:b/>
                <w:bCs/>
              </w:rPr>
              <w:t>4%</w:t>
            </w:r>
          </w:p>
        </w:tc>
        <w:tc>
          <w:tcPr>
            <w:tcW w:w="976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2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1445" w:rsidRPr="003E1445" w:rsidTr="003E1445">
        <w:trPr>
          <w:trHeight w:val="300"/>
        </w:trPr>
        <w:tc>
          <w:tcPr>
            <w:tcW w:w="2250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  <w:r w:rsidRPr="003E1445">
              <w:rPr>
                <w:rFonts w:ascii="Times New Roman" w:hAnsi="Times New Roman" w:cs="Times New Roman"/>
              </w:rPr>
              <w:t>felnőttképzési jogviszony</w:t>
            </w:r>
          </w:p>
        </w:tc>
        <w:tc>
          <w:tcPr>
            <w:tcW w:w="1754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  <w:r w:rsidRPr="003E1445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275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  <w:r w:rsidRPr="003E14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94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  <w:r w:rsidRPr="003E14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4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E1445">
              <w:rPr>
                <w:rFonts w:ascii="Times New Roman" w:hAnsi="Times New Roman" w:cs="Times New Roman"/>
                <w:b/>
                <w:bCs/>
              </w:rPr>
              <w:t>1%</w:t>
            </w:r>
          </w:p>
        </w:tc>
        <w:tc>
          <w:tcPr>
            <w:tcW w:w="976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92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E1445" w:rsidRPr="003E1445" w:rsidTr="003E1445">
        <w:trPr>
          <w:trHeight w:val="300"/>
        </w:trPr>
        <w:tc>
          <w:tcPr>
            <w:tcW w:w="2250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75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94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4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64" w:type="dxa"/>
            <w:noWrap/>
            <w:hideMark/>
          </w:tcPr>
          <w:p w:rsidR="003E1445" w:rsidRPr="003E1445" w:rsidRDefault="003E1445" w:rsidP="003E144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E1445" w:rsidRPr="003E1445" w:rsidRDefault="003E1445" w:rsidP="003E1445">
      <w:pPr>
        <w:jc w:val="both"/>
        <w:rPr>
          <w:rFonts w:ascii="Times New Roman" w:hAnsi="Times New Roman" w:cs="Times New Roman"/>
        </w:rPr>
      </w:pPr>
    </w:p>
    <w:sectPr w:rsidR="003E1445" w:rsidRPr="003E1445" w:rsidSect="003E14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445"/>
    <w:rsid w:val="003E1445"/>
    <w:rsid w:val="00B970FF"/>
    <w:rsid w:val="00E2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49E01"/>
  <w15:chartTrackingRefBased/>
  <w15:docId w15:val="{D271DE5D-4E1C-40C9-BF44-CF61D2406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E1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7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Prillné Csordás Csilla</dc:creator>
  <cp:keywords/>
  <dc:description/>
  <cp:lastModifiedBy>Prillné Csordás Csilla</cp:lastModifiedBy>
  <cp:revision>2</cp:revision>
  <dcterms:created xsi:type="dcterms:W3CDTF">2026-05-05T11:02:00Z</dcterms:created>
  <dcterms:modified xsi:type="dcterms:W3CDTF">2026-05-05T11:03:00Z</dcterms:modified>
</cp:coreProperties>
</file>